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275677" wp14:paraId="55DE6E82" wp14:textId="6C58E8A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54275677" wp14:paraId="7F9D39F2" wp14:textId="2533F00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West End Tour 2</w:t>
      </w:r>
    </w:p>
    <w:p xmlns:wp14="http://schemas.microsoft.com/office/word/2010/wordml" w:rsidP="54275677" wp14:paraId="7FC0B598" wp14:textId="2EE3DA9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54275677" wp14:paraId="5E4E069C" wp14:textId="0E7DF95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54275677" wp14:paraId="54A19244" wp14:textId="6E6AEFF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54275677" wp14:paraId="5AE6E882" wp14:textId="17264CF7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14/09/25</w:t>
      </w:r>
    </w:p>
    <w:p xmlns:wp14="http://schemas.microsoft.com/office/word/2010/wordml" w:rsidP="54275677" wp14:paraId="0FFDF7EC" wp14:textId="0F6B689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13:00-14:00</w:t>
      </w:r>
    </w:p>
    <w:p xmlns:wp14="http://schemas.microsoft.com/office/word/2010/wordml" w:rsidP="54275677" wp14:paraId="2C3D56A6" wp14:textId="4680C49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 hour-long walking tour which will introduce students to the best places to shop, enjoy a coffee, or take a break, along with some local highlights. </w:t>
      </w:r>
    </w:p>
    <w:p xmlns:wp14="http://schemas.microsoft.com/office/word/2010/wordml" w:rsidP="54275677" wp14:paraId="457D4139" wp14:textId="224BFC6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54275677" wp14:paraId="11499992" wp14:textId="00CFCFF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54275677" wp14:paraId="1E2E874B" wp14:textId="3AC47EA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275677" w:rsidR="5556C6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54275677" w:rsidR="5556C6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 location. Return sign or any materials to the McIntyre Building.</w:t>
      </w:r>
    </w:p>
    <w:p xmlns:wp14="http://schemas.microsoft.com/office/word/2010/wordml" w:rsidP="54275677" wp14:paraId="6A1B0F4C" wp14:textId="4ED1DF8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54275677" wp14:paraId="7FAB2544" wp14:textId="1D92D9A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54275677" wp14:paraId="09B35EC6" wp14:textId="1683B72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6D0389F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686C5"/>
    <w:rsid w:val="01E686C5"/>
    <w:rsid w:val="54275677"/>
    <w:rsid w:val="5556C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86C5"/>
  <w15:chartTrackingRefBased/>
  <w15:docId w15:val="{57F1B5BB-CF8F-4AE4-A1F4-2C27D59557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2025-09-05T10:27:37.4346921Z</dcterms:created>
  <dcterms:modified xsi:type="dcterms:W3CDTF">2025-09-05T10:28:17.7026487Z</dcterms:modified>
</coreProperties>
</file>